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Privacy Policy</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We are very delighted that you have shown interest in our enterprise. Data protection is of a particularly high pri</w:t>
      </w:r>
      <w:r w:rsidR="001417BC">
        <w:rPr>
          <w:rFonts w:eastAsia="Times New Roman" w:cstheme="minorHAnsi"/>
          <w:color w:val="000000" w:themeColor="text1"/>
          <w:sz w:val="21"/>
          <w:szCs w:val="21"/>
          <w:lang w:val="en-US" w:eastAsia="de-DE"/>
        </w:rPr>
        <w:t>ority for the management of Kortmann Art Packers and Shippers B.V. (Kortmann APS).</w:t>
      </w:r>
      <w:r w:rsidR="001417BC" w:rsidRPr="00BD307C">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 xml:space="preserve">The use of the Internet pages of the </w:t>
      </w:r>
      <w:r w:rsidR="001417BC">
        <w:rPr>
          <w:rFonts w:eastAsia="Times New Roman" w:cstheme="minorHAnsi"/>
          <w:color w:val="000000" w:themeColor="text1"/>
          <w:sz w:val="21"/>
          <w:szCs w:val="21"/>
          <w:lang w:val="en-US" w:eastAsia="de-DE"/>
        </w:rPr>
        <w:t>Kortmann APS</w:t>
      </w:r>
      <w:r w:rsidR="00197033" w:rsidRPr="00BD307C">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 xml:space="preserve">is possible without any indication of personal data; however, if a </w:t>
      </w:r>
      <w:r w:rsidRPr="00C56D0A">
        <w:rPr>
          <w:rFonts w:eastAsia="Times New Roman" w:cstheme="minorHAnsi"/>
          <w:color w:val="000000" w:themeColor="text1"/>
          <w:sz w:val="21"/>
          <w:szCs w:val="21"/>
          <w:lang w:val="en-US" w:eastAsia="de-DE"/>
        </w:rPr>
        <w:t>data subject wants</w:t>
      </w:r>
      <w:r w:rsidRPr="00BD307C">
        <w:rPr>
          <w:rFonts w:eastAsia="Times New Roman" w:cstheme="minorHAnsi"/>
          <w:color w:val="000000" w:themeColor="text1"/>
          <w:sz w:val="21"/>
          <w:szCs w:val="21"/>
          <w:lang w:val="en-US" w:eastAsia="de-DE"/>
        </w:rPr>
        <w:t xml:space="preserve"> to use special enterprise services via our website, processing of personal data could become necessary. If the processing of personal data is necessary and there is no statutory basis for such processing, we generally obtain consent from the data subject.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processing of personal data, such as the name, address, e-mail address, or telephone number of a data subject shall always be in line with the General Data Protection Regulation (</w:t>
      </w:r>
      <w:proofErr w:type="gramStart"/>
      <w:r w:rsidRPr="00BD307C">
        <w:rPr>
          <w:rFonts w:eastAsia="Times New Roman" w:cstheme="minorHAnsi"/>
          <w:color w:val="000000" w:themeColor="text1"/>
          <w:sz w:val="21"/>
          <w:szCs w:val="21"/>
          <w:lang w:val="en-US" w:eastAsia="de-DE"/>
        </w:rPr>
        <w:t>GDPR),</w:t>
      </w:r>
      <w:proofErr w:type="gramEnd"/>
      <w:r w:rsidRPr="00BD307C">
        <w:rPr>
          <w:rFonts w:eastAsia="Times New Roman" w:cstheme="minorHAnsi"/>
          <w:color w:val="000000" w:themeColor="text1"/>
          <w:sz w:val="21"/>
          <w:szCs w:val="21"/>
          <w:lang w:val="en-US" w:eastAsia="de-DE"/>
        </w:rPr>
        <w:t xml:space="preserve"> and in accordance with the country-specific data protectio</w:t>
      </w:r>
      <w:r w:rsidR="001417BC">
        <w:rPr>
          <w:rFonts w:eastAsia="Times New Roman" w:cstheme="minorHAnsi"/>
          <w:color w:val="000000" w:themeColor="text1"/>
          <w:sz w:val="21"/>
          <w:szCs w:val="21"/>
          <w:lang w:val="en-US" w:eastAsia="de-DE"/>
        </w:rPr>
        <w:t>n regulations applicable to Kortmann APS</w:t>
      </w:r>
      <w:r w:rsidRPr="00BD307C">
        <w:rPr>
          <w:rFonts w:eastAsia="Times New Roman" w:cstheme="minorHAnsi"/>
          <w:color w:val="000000" w:themeColor="text1"/>
          <w:sz w:val="21"/>
          <w:szCs w:val="21"/>
          <w:lang w:val="en-US" w:eastAsia="de-DE"/>
        </w:rPr>
        <w:t>.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As the controller, </w:t>
      </w:r>
      <w:r w:rsidR="001417BC">
        <w:rPr>
          <w:rFonts w:eastAsia="Times New Roman" w:cstheme="minorHAnsi"/>
          <w:color w:val="000000" w:themeColor="text1"/>
          <w:sz w:val="21"/>
          <w:szCs w:val="21"/>
          <w:lang w:val="en-US" w:eastAsia="de-DE"/>
        </w:rPr>
        <w:t>Kortmann APS</w:t>
      </w:r>
      <w:r w:rsidR="00197033">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 xml:space="preserve">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 </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1. Definitions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The data protection declaration of the </w:t>
      </w:r>
      <w:r w:rsidR="001417BC">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In this data protection declaration, we use, inter alia, the following terms:</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a)    Personal data</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w:t>
      </w:r>
      <w:bookmarkStart w:id="0" w:name="_GoBack"/>
      <w:bookmarkEnd w:id="0"/>
      <w:r w:rsidRPr="00BD307C">
        <w:rPr>
          <w:rFonts w:eastAsia="Times New Roman" w:cstheme="minorHAnsi"/>
          <w:color w:val="000000" w:themeColor="text1"/>
          <w:sz w:val="21"/>
          <w:szCs w:val="21"/>
          <w:lang w:val="en-US" w:eastAsia="de-DE"/>
        </w:rPr>
        <w:t>f that natural person.</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lastRenderedPageBreak/>
        <w:t>b) Data subject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Data subject is any identified or identifiable natural person, whose personal data is processed by the controller responsible for the processing.</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c)    Processing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Processing is any operation or set of operations which is performed on personal data or on sets of personal data, whether or not by automated means, such as collection, recording, </w:t>
      </w:r>
      <w:r w:rsidR="001417BC" w:rsidRPr="00BD307C">
        <w:rPr>
          <w:rFonts w:eastAsia="Times New Roman" w:cstheme="minorHAnsi"/>
          <w:color w:val="000000" w:themeColor="text1"/>
          <w:sz w:val="21"/>
          <w:szCs w:val="21"/>
          <w:lang w:val="en-US" w:eastAsia="de-DE"/>
        </w:rPr>
        <w:t>organization</w:t>
      </w:r>
      <w:r w:rsidRPr="00BD307C">
        <w:rPr>
          <w:rFonts w:eastAsia="Times New Roman" w:cstheme="minorHAnsi"/>
          <w:color w:val="000000" w:themeColor="text1"/>
          <w:sz w:val="21"/>
          <w:szCs w:val="21"/>
          <w:lang w:val="en-US" w:eastAsia="de-DE"/>
        </w:rPr>
        <w:t xml:space="preserve">, structuring, storage, adaptation or alteration, retrieval, consultation, use, disclosure by transmission, dissemination or otherwise making available, alignment or combination, restriction, erasure or destruction.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d)    Restriction of processing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Restriction of processing is the marking of stored personal data with the aim of limiting their processing in the future.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e)    Profiling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Profiling means any form of automated processing of personal data consisting of the use of personal data to evaluate certain personal aspects relating to a natural person, in particular to </w:t>
      </w:r>
      <w:r w:rsidR="001417BC" w:rsidRPr="00BD307C">
        <w:rPr>
          <w:rFonts w:eastAsia="Times New Roman" w:cstheme="minorHAnsi"/>
          <w:color w:val="000000" w:themeColor="text1"/>
          <w:sz w:val="21"/>
          <w:szCs w:val="21"/>
          <w:lang w:val="en-US" w:eastAsia="de-DE"/>
        </w:rPr>
        <w:t>analyze</w:t>
      </w:r>
      <w:r w:rsidRPr="00BD307C">
        <w:rPr>
          <w:rFonts w:eastAsia="Times New Roman" w:cstheme="minorHAnsi"/>
          <w:color w:val="000000" w:themeColor="text1"/>
          <w:sz w:val="21"/>
          <w:szCs w:val="21"/>
          <w:lang w:val="en-US" w:eastAsia="de-DE"/>
        </w:rPr>
        <w:t xml:space="preserve"> or predict aspects concerning that natural person's performance at work, economic situation, health, personal preferences, interests, reliability, </w:t>
      </w:r>
      <w:r w:rsidR="001417BC" w:rsidRPr="00BD307C">
        <w:rPr>
          <w:rFonts w:eastAsia="Times New Roman" w:cstheme="minorHAnsi"/>
          <w:color w:val="000000" w:themeColor="text1"/>
          <w:sz w:val="21"/>
          <w:szCs w:val="21"/>
          <w:lang w:val="en-US" w:eastAsia="de-DE"/>
        </w:rPr>
        <w:t>behavior</w:t>
      </w:r>
      <w:r w:rsidRPr="00BD307C">
        <w:rPr>
          <w:rFonts w:eastAsia="Times New Roman" w:cstheme="minorHAnsi"/>
          <w:color w:val="000000" w:themeColor="text1"/>
          <w:sz w:val="21"/>
          <w:szCs w:val="21"/>
          <w:lang w:val="en-US" w:eastAsia="de-DE"/>
        </w:rPr>
        <w:t xml:space="preserve">, location or movements.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f)     Pseudonymisation</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proofErr w:type="spellStart"/>
      <w:r w:rsidRPr="00BD307C">
        <w:rPr>
          <w:rFonts w:eastAsia="Times New Roman" w:cstheme="minorHAnsi"/>
          <w:color w:val="000000" w:themeColor="text1"/>
          <w:sz w:val="21"/>
          <w:szCs w:val="21"/>
          <w:lang w:val="en-US" w:eastAsia="de-DE"/>
        </w:rPr>
        <w:t>Pseudonymisation</w:t>
      </w:r>
      <w:proofErr w:type="spellEnd"/>
      <w:r w:rsidRPr="00BD307C">
        <w:rPr>
          <w:rFonts w:eastAsia="Times New Roman" w:cstheme="minorHAnsi"/>
          <w:color w:val="000000" w:themeColor="text1"/>
          <w:sz w:val="21"/>
          <w:szCs w:val="21"/>
          <w:lang w:val="en-US" w:eastAsia="de-DE"/>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w:t>
      </w:r>
      <w:r w:rsidR="001417BC" w:rsidRPr="00BD307C">
        <w:rPr>
          <w:rFonts w:eastAsia="Times New Roman" w:cstheme="minorHAnsi"/>
          <w:color w:val="000000" w:themeColor="text1"/>
          <w:sz w:val="21"/>
          <w:szCs w:val="21"/>
          <w:lang w:val="en-US" w:eastAsia="de-DE"/>
        </w:rPr>
        <w:t>organizational</w:t>
      </w:r>
      <w:r w:rsidRPr="00BD307C">
        <w:rPr>
          <w:rFonts w:eastAsia="Times New Roman" w:cstheme="minorHAnsi"/>
          <w:color w:val="000000" w:themeColor="text1"/>
          <w:sz w:val="21"/>
          <w:szCs w:val="21"/>
          <w:lang w:val="en-US" w:eastAsia="de-DE"/>
        </w:rPr>
        <w:t xml:space="preserve"> measures to ensure that the personal data are not attributed to an identified or identifiable natural person.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g)    Controller or controller responsible for the processing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lastRenderedPageBreak/>
        <w:t>h)    Processor</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Processor is a natural or legal person, public authority, agency or other body which processes personal data on behalf of the controller.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i)      Recipient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j)      Third party</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Third party is a natural or legal person, public authority, agency or body other than the data subject, controller, processor and persons who, under the direct authority of the controller or processor, are </w:t>
      </w:r>
      <w:r w:rsidR="003A09DF" w:rsidRPr="00BD307C">
        <w:rPr>
          <w:rFonts w:eastAsia="Times New Roman" w:cstheme="minorHAnsi"/>
          <w:color w:val="000000" w:themeColor="text1"/>
          <w:sz w:val="21"/>
          <w:szCs w:val="21"/>
          <w:lang w:val="en-US" w:eastAsia="de-DE"/>
        </w:rPr>
        <w:t>authorized</w:t>
      </w:r>
      <w:r w:rsidRPr="00BD307C">
        <w:rPr>
          <w:rFonts w:eastAsia="Times New Roman" w:cstheme="minorHAnsi"/>
          <w:color w:val="000000" w:themeColor="text1"/>
          <w:sz w:val="21"/>
          <w:szCs w:val="21"/>
          <w:lang w:val="en-US" w:eastAsia="de-DE"/>
        </w:rPr>
        <w:t xml:space="preserve"> to process personal data.</w:t>
      </w:r>
    </w:p>
    <w:p w:rsidR="00BD307C" w:rsidRPr="00BD307C" w:rsidRDefault="00BD307C" w:rsidP="00BD307C">
      <w:pPr>
        <w:numPr>
          <w:ilvl w:val="0"/>
          <w:numId w:val="1"/>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k)    Consent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Consent of the data subject is any freely given, specific, informed and unambiguous indication of the data subject's wishes by which he or she, by a statement or by a clear affirmative action, signifies agreement to the processing of personal data relating to him or her. </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2. Name and Address of the controller</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Controller for the purposes of the General Data Protection Regulation (GDPR), other data protection laws applicable in Member states of the European Union and other provisions related to data protection is: </w:t>
      </w:r>
    </w:p>
    <w:p w:rsidR="00BD307C" w:rsidRDefault="003A09DF" w:rsidP="00BD307C">
      <w:pPr>
        <w:spacing w:after="300" w:line="399" w:lineRule="atLeast"/>
        <w:textAlignment w:val="baseline"/>
        <w:rPr>
          <w:rFonts w:eastAsia="Times New Roman" w:cstheme="minorHAnsi"/>
          <w:color w:val="000000" w:themeColor="text1"/>
          <w:sz w:val="21"/>
          <w:szCs w:val="21"/>
          <w:lang w:val="en-US" w:eastAsia="de-DE"/>
        </w:rPr>
      </w:pPr>
      <w:proofErr w:type="gramStart"/>
      <w:r>
        <w:rPr>
          <w:rFonts w:eastAsia="Times New Roman" w:cstheme="minorHAnsi"/>
          <w:color w:val="000000" w:themeColor="text1"/>
          <w:sz w:val="21"/>
          <w:szCs w:val="21"/>
          <w:lang w:val="en-US" w:eastAsia="de-DE"/>
        </w:rPr>
        <w:t>Kortmann Art Packers and Shippers B.V.</w:t>
      </w:r>
      <w:proofErr w:type="gramEnd"/>
    </w:p>
    <w:p w:rsidR="00BD307C" w:rsidRPr="003A09DF" w:rsidRDefault="003A09DF" w:rsidP="00BD307C">
      <w:pPr>
        <w:spacing w:after="300" w:line="399" w:lineRule="atLeast"/>
        <w:textAlignment w:val="baseline"/>
        <w:rPr>
          <w:rFonts w:eastAsia="Times New Roman" w:cstheme="minorHAnsi"/>
          <w:color w:val="000000" w:themeColor="text1"/>
          <w:sz w:val="21"/>
          <w:szCs w:val="21"/>
          <w:lang w:val="nl-NL" w:eastAsia="de-DE"/>
        </w:rPr>
      </w:pPr>
      <w:r w:rsidRPr="003A09DF">
        <w:rPr>
          <w:rFonts w:eastAsia="Times New Roman" w:cstheme="minorHAnsi"/>
          <w:color w:val="000000" w:themeColor="text1"/>
          <w:sz w:val="21"/>
          <w:szCs w:val="21"/>
          <w:lang w:val="nl-NL" w:eastAsia="de-DE"/>
        </w:rPr>
        <w:t>Bijlmermeerstraat 2</w:t>
      </w:r>
      <w:r w:rsidRPr="003A09DF">
        <w:rPr>
          <w:rFonts w:eastAsia="Times New Roman" w:cstheme="minorHAnsi"/>
          <w:color w:val="000000" w:themeColor="text1"/>
          <w:sz w:val="21"/>
          <w:szCs w:val="21"/>
          <w:lang w:val="nl-NL" w:eastAsia="de-DE"/>
        </w:rPr>
        <w:br/>
        <w:t>2131 HG Hoofddorp</w:t>
      </w:r>
      <w:r w:rsidRPr="003A09DF">
        <w:rPr>
          <w:rFonts w:eastAsia="Times New Roman" w:cstheme="minorHAnsi"/>
          <w:color w:val="000000" w:themeColor="text1"/>
          <w:sz w:val="21"/>
          <w:szCs w:val="21"/>
          <w:lang w:val="nl-NL" w:eastAsia="de-DE"/>
        </w:rPr>
        <w:br/>
        <w:t>The Netherlands</w:t>
      </w:r>
    </w:p>
    <w:p w:rsidR="00BD307C" w:rsidRPr="003A09DF" w:rsidRDefault="003A09DF" w:rsidP="00BD307C">
      <w:pPr>
        <w:spacing w:after="300" w:line="399" w:lineRule="atLeast"/>
        <w:textAlignment w:val="baseline"/>
        <w:rPr>
          <w:rFonts w:eastAsia="Times New Roman" w:cstheme="minorHAnsi"/>
          <w:color w:val="000000" w:themeColor="text1"/>
          <w:sz w:val="21"/>
          <w:szCs w:val="21"/>
          <w:lang w:val="en-US" w:eastAsia="de-DE"/>
        </w:rPr>
      </w:pPr>
      <w:r w:rsidRPr="003A09DF">
        <w:rPr>
          <w:rFonts w:eastAsia="Times New Roman" w:cstheme="minorHAnsi"/>
          <w:color w:val="000000" w:themeColor="text1"/>
          <w:sz w:val="21"/>
          <w:szCs w:val="21"/>
          <w:lang w:val="en-US" w:eastAsia="de-DE"/>
        </w:rPr>
        <w:t>Phone: +31 20 502 55 00</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Email: info@</w:t>
      </w:r>
      <w:r w:rsidR="003A09DF">
        <w:rPr>
          <w:rFonts w:eastAsia="Times New Roman" w:cstheme="minorHAnsi"/>
          <w:color w:val="000000" w:themeColor="text1"/>
          <w:sz w:val="21"/>
          <w:szCs w:val="21"/>
          <w:lang w:val="en-US" w:eastAsia="de-DE"/>
        </w:rPr>
        <w:t>kortmann.nl</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lastRenderedPageBreak/>
        <w:t>Website: www.</w:t>
      </w:r>
      <w:r w:rsidR="003A09DF">
        <w:rPr>
          <w:rFonts w:eastAsia="Times New Roman" w:cstheme="minorHAnsi"/>
          <w:color w:val="000000" w:themeColor="text1"/>
          <w:sz w:val="21"/>
          <w:szCs w:val="21"/>
          <w:lang w:val="en-US" w:eastAsia="de-DE"/>
        </w:rPr>
        <w:t>kortmann.nl</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3. Collection of general data and information</w:t>
      </w:r>
    </w:p>
    <w:p w:rsidR="00BD307C" w:rsidRPr="00BD307C" w:rsidRDefault="003A09DF" w:rsidP="00BD307C">
      <w:pPr>
        <w:spacing w:after="300" w:line="399" w:lineRule="atLeast"/>
        <w:textAlignment w:val="baseline"/>
        <w:rPr>
          <w:rFonts w:eastAsia="Times New Roman" w:cstheme="minorHAnsi"/>
          <w:color w:val="000000" w:themeColor="text1"/>
          <w:sz w:val="21"/>
          <w:szCs w:val="21"/>
          <w:lang w:val="en-US" w:eastAsia="de-DE"/>
        </w:rPr>
      </w:pPr>
      <w:r>
        <w:rPr>
          <w:rFonts w:eastAsia="Times New Roman" w:cstheme="minorHAnsi"/>
          <w:color w:val="000000" w:themeColor="text1"/>
          <w:sz w:val="21"/>
          <w:szCs w:val="21"/>
          <w:lang w:val="en-US" w:eastAsia="de-DE"/>
        </w:rPr>
        <w:t>The website of</w:t>
      </w:r>
      <w:r w:rsidR="00BD307C" w:rsidRPr="00BD307C">
        <w:rPr>
          <w:rFonts w:eastAsia="Times New Roman" w:cstheme="minorHAnsi"/>
          <w:color w:val="000000" w:themeColor="text1"/>
          <w:sz w:val="21"/>
          <w:szCs w:val="21"/>
          <w:lang w:val="en-US" w:eastAsia="de-DE"/>
        </w:rPr>
        <w:t xml:space="preserve"> </w:t>
      </w:r>
      <w:r>
        <w:rPr>
          <w:rFonts w:eastAsia="Times New Roman" w:cstheme="minorHAnsi"/>
          <w:color w:val="000000" w:themeColor="text1"/>
          <w:sz w:val="21"/>
          <w:szCs w:val="21"/>
          <w:lang w:val="en-US" w:eastAsia="de-DE"/>
        </w:rPr>
        <w:t>Kortmann APS</w:t>
      </w:r>
      <w:r w:rsidR="00BD307C" w:rsidRPr="00BD307C">
        <w:rPr>
          <w:rFonts w:eastAsia="Times New Roman" w:cstheme="minorHAnsi"/>
          <w:color w:val="000000" w:themeColor="text1"/>
          <w:sz w:val="21"/>
          <w:szCs w:val="21"/>
          <w:lang w:val="en-US" w:eastAsia="de-DE"/>
        </w:rPr>
        <w:t xml:space="preserv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When using these general data and information,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w:t>
      </w:r>
      <w:r w:rsidR="003A09DF">
        <w:rPr>
          <w:rFonts w:eastAsia="Times New Roman" w:cstheme="minorHAnsi"/>
          <w:color w:val="000000" w:themeColor="text1"/>
          <w:sz w:val="21"/>
          <w:szCs w:val="21"/>
          <w:lang w:val="en-US" w:eastAsia="de-DE"/>
        </w:rPr>
        <w:t>se of a cyber-attack. Therefore</w:t>
      </w:r>
      <w:r w:rsidRPr="00BD307C">
        <w:rPr>
          <w:rFonts w:eastAsia="Times New Roman" w:cstheme="minorHAnsi"/>
          <w:color w:val="000000" w:themeColor="text1"/>
          <w:sz w:val="21"/>
          <w:szCs w:val="21"/>
          <w:lang w:val="en-US" w:eastAsia="de-DE"/>
        </w:rPr>
        <w:t xml:space="preserve"> </w:t>
      </w:r>
      <w:r w:rsidR="003A09DF">
        <w:rPr>
          <w:rFonts w:eastAsia="Times New Roman" w:cstheme="minorHAnsi"/>
          <w:color w:val="000000" w:themeColor="text1"/>
          <w:sz w:val="21"/>
          <w:szCs w:val="21"/>
          <w:lang w:val="en-US" w:eastAsia="de-DE"/>
        </w:rPr>
        <w:t>Kortmann APS</w:t>
      </w:r>
      <w:r w:rsidR="00197033" w:rsidRPr="00BD307C">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4. Routine erasure and blocking of personal data</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If the storage purpose is not applicable, or if a storage period prescribed by the European legislator or another competent legislator expires, the personal data are routinely blocked or erased in accordance with legal requirements.</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5. Rights of the data subject</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a) Right of confirmation</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lastRenderedPageBreak/>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b) Right of access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purposes of the processing;</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categories of personal data concerned;</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the recipients or categories of recipients to whom the personal data have been or will be disclosed, in particular recipients in third countries or international </w:t>
      </w:r>
      <w:r w:rsidR="003A09DF" w:rsidRPr="00BD307C">
        <w:rPr>
          <w:rFonts w:eastAsia="Times New Roman" w:cstheme="minorHAnsi"/>
          <w:color w:val="000000" w:themeColor="text1"/>
          <w:sz w:val="21"/>
          <w:szCs w:val="21"/>
          <w:lang w:val="en-US" w:eastAsia="de-DE"/>
        </w:rPr>
        <w:t>organizations</w:t>
      </w:r>
      <w:r w:rsidRPr="00BD307C">
        <w:rPr>
          <w:rFonts w:eastAsia="Times New Roman" w:cstheme="minorHAnsi"/>
          <w:color w:val="000000" w:themeColor="text1"/>
          <w:sz w:val="21"/>
          <w:szCs w:val="21"/>
          <w:lang w:val="en-US" w:eastAsia="de-DE"/>
        </w:rPr>
        <w:t>;</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where possible, the envisaged period for which the personal data will be stored, or, if not possible, the criteria used to determine that period;</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existence of the right to request from the controller rectification or erasure of personal data, or restriction of processing of personal data concerning the data subject, or to object to such processing;</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existence of the right to lodge a complaint with a supervisory authority;</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where the personal data are not collected from the data subject, any available information as to their source;</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Furthermore, the data subject shall have a right to obtain information as to whether personal data are transferred to a third country or to an international </w:t>
      </w:r>
      <w:r w:rsidR="003A09DF" w:rsidRPr="00BD307C">
        <w:rPr>
          <w:rFonts w:eastAsia="Times New Roman" w:cstheme="minorHAnsi"/>
          <w:color w:val="000000" w:themeColor="text1"/>
          <w:sz w:val="21"/>
          <w:szCs w:val="21"/>
          <w:lang w:val="en-US" w:eastAsia="de-DE"/>
        </w:rPr>
        <w:t>organization</w:t>
      </w:r>
      <w:r w:rsidRPr="00BD307C">
        <w:rPr>
          <w:rFonts w:eastAsia="Times New Roman" w:cstheme="minorHAnsi"/>
          <w:color w:val="000000" w:themeColor="text1"/>
          <w:sz w:val="21"/>
          <w:szCs w:val="21"/>
          <w:lang w:val="en-US" w:eastAsia="de-DE"/>
        </w:rPr>
        <w:t>. Where this is the case, the data subject shall have the right to be informed of the appropriate safeguards relating to the transfer.</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If a data subject wishes to avail himself of this right of access, he or she may, at any time, contact any employee of the controller.</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 xml:space="preserve">c) Right to rectification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If a data subject wishes to exercise this right to rectification, he or she may, at any time, contact any employee of the controller.</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lastRenderedPageBreak/>
        <w:t xml:space="preserve">d) Right to erasure (Right to be forgotten)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 </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personal data are no longer necessary in relation to the purposes for which they were collected or otherwise processed.</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data subject withdraws consent to which the processing is based according to point (a) of Article 6(1) of the GDPR, or point (a) of Article 9(2) of the GDPR, and where there is no other legal ground for the processing.</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The data subject objects to the processing pursuant to Article 21(1) of the GDPR and there are no overriding legitimate grounds for the processing, or the data subject objects to the processing pursuant to Article 21(2) of the GDPR. </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personal data have been unlawfully processed.</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personal data must be erased for compliance with a legal obligation in Union or Member State law to which the controller is subject.</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personal data have been collected in relation to the offer of information society services referred to in Article 8(1) of the GDPR.</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If one of the aforementioned reasons applies, and a data subject wishes to request the erasur</w:t>
      </w:r>
      <w:r w:rsidR="003A09DF">
        <w:rPr>
          <w:rFonts w:eastAsia="Times New Roman" w:cstheme="minorHAnsi"/>
          <w:color w:val="000000" w:themeColor="text1"/>
          <w:sz w:val="21"/>
          <w:szCs w:val="21"/>
          <w:lang w:val="en-US" w:eastAsia="de-DE"/>
        </w:rPr>
        <w:t>e of personal data stored by</w:t>
      </w:r>
      <w:r w:rsidRPr="00BD307C">
        <w:rPr>
          <w:rFonts w:eastAsia="Times New Roman" w:cstheme="minorHAnsi"/>
          <w:color w:val="000000" w:themeColor="text1"/>
          <w:sz w:val="21"/>
          <w:szCs w:val="21"/>
          <w:lang w:val="en-US" w:eastAsia="de-DE"/>
        </w:rPr>
        <w:t xml:space="preserve">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he or she may, at any time, contact any employee of the controller. An employee of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shall promptly ensure that the erasure request is complied with immediately.</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w:t>
      </w:r>
      <w:r w:rsidR="003A09DF" w:rsidRPr="00BD307C">
        <w:rPr>
          <w:rFonts w:eastAsia="Times New Roman" w:cstheme="minorHAnsi"/>
          <w:color w:val="000000" w:themeColor="text1"/>
          <w:sz w:val="21"/>
          <w:szCs w:val="21"/>
          <w:lang w:val="en-US" w:eastAsia="de-DE"/>
        </w:rPr>
        <w:t>An employee</w:t>
      </w:r>
      <w:r w:rsidRPr="00BD307C">
        <w:rPr>
          <w:rFonts w:eastAsia="Times New Roman" w:cstheme="minorHAnsi"/>
          <w:color w:val="000000" w:themeColor="text1"/>
          <w:sz w:val="21"/>
          <w:szCs w:val="21"/>
          <w:lang w:val="en-US" w:eastAsia="de-DE"/>
        </w:rPr>
        <w:t xml:space="preserve"> of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will arrange the necessary measures in individual cases.</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e) Right of restriction of processing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Each data subject shall have the right granted by the European legislator to obtain from the controller restriction of processing where one of the following applies:</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The accuracy of the personal data is contested by the data subject, for a period enabling the controller to verify the accuracy of the personal data. </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processing is unlawful and the data subject opposes the erasure of the personal data and requests instead the restriction of their use instead.</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The controller no longer needs the personal data for the purposes of the processing, but they are required by the data subject for the establishment, exercise or </w:t>
      </w:r>
      <w:r w:rsidR="003A09DF" w:rsidRPr="00BD307C">
        <w:rPr>
          <w:rFonts w:eastAsia="Times New Roman" w:cstheme="minorHAnsi"/>
          <w:color w:val="000000" w:themeColor="text1"/>
          <w:sz w:val="21"/>
          <w:szCs w:val="21"/>
          <w:lang w:val="en-US" w:eastAsia="de-DE"/>
        </w:rPr>
        <w:t>defense</w:t>
      </w:r>
      <w:r w:rsidRPr="00BD307C">
        <w:rPr>
          <w:rFonts w:eastAsia="Times New Roman" w:cstheme="minorHAnsi"/>
          <w:color w:val="000000" w:themeColor="text1"/>
          <w:sz w:val="21"/>
          <w:szCs w:val="21"/>
          <w:lang w:val="en-US" w:eastAsia="de-DE"/>
        </w:rPr>
        <w:t xml:space="preserve"> of legal claims.</w:t>
      </w:r>
    </w:p>
    <w:p w:rsidR="00BD307C" w:rsidRPr="00BD307C" w:rsidRDefault="00BD307C" w:rsidP="00BD307C">
      <w:pPr>
        <w:numPr>
          <w:ilvl w:val="1"/>
          <w:numId w:val="2"/>
        </w:numPr>
        <w:spacing w:after="0" w:line="240" w:lineRule="auto"/>
        <w:ind w:left="0"/>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data subject has objected to processing pursuant to Article 21(1) of the GDPR pending the verification whether the legitimate grounds of the controller override those of the data subject.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lastRenderedPageBreak/>
        <w:t xml:space="preserve">If one of the aforementioned conditions is met, and a data subject wishes to request the restriction of the processing of personal data stored by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he or she may at any time contact any employee of the controller. The employee of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will arrange the restriction of the processing. </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f) Right to data portability</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In order to assert the right to data portability, the data sub</w:t>
      </w:r>
      <w:r w:rsidR="003A09DF">
        <w:rPr>
          <w:rFonts w:eastAsia="Times New Roman" w:cstheme="minorHAnsi"/>
          <w:color w:val="000000" w:themeColor="text1"/>
          <w:sz w:val="21"/>
          <w:szCs w:val="21"/>
          <w:lang w:val="en-US" w:eastAsia="de-DE"/>
        </w:rPr>
        <w:t>ject may at any time contact an</w:t>
      </w:r>
      <w:r w:rsidRPr="00BD307C">
        <w:rPr>
          <w:rFonts w:eastAsia="Times New Roman" w:cstheme="minorHAnsi"/>
          <w:color w:val="000000" w:themeColor="text1"/>
          <w:sz w:val="21"/>
          <w:szCs w:val="21"/>
          <w:lang w:val="en-US" w:eastAsia="de-DE"/>
        </w:rPr>
        <w:t xml:space="preserve"> employee of </w:t>
      </w:r>
      <w:r w:rsidR="003A09DF">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g) Right to object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BD307C" w:rsidRPr="00BD307C" w:rsidRDefault="003A09DF" w:rsidP="00BD307C">
      <w:pPr>
        <w:spacing w:after="300" w:line="399" w:lineRule="atLeast"/>
        <w:textAlignment w:val="baseline"/>
        <w:rPr>
          <w:rFonts w:eastAsia="Times New Roman" w:cstheme="minorHAnsi"/>
          <w:color w:val="000000" w:themeColor="text1"/>
          <w:sz w:val="21"/>
          <w:szCs w:val="21"/>
          <w:lang w:val="en-US" w:eastAsia="de-DE"/>
        </w:rPr>
      </w:pPr>
      <w:r>
        <w:rPr>
          <w:rFonts w:eastAsia="Times New Roman" w:cstheme="minorHAnsi"/>
          <w:color w:val="000000" w:themeColor="text1"/>
          <w:sz w:val="21"/>
          <w:szCs w:val="21"/>
          <w:lang w:val="en-US" w:eastAsia="de-DE"/>
        </w:rPr>
        <w:t>Kortmann APS</w:t>
      </w:r>
      <w:r w:rsidR="00BD307C" w:rsidRPr="00BD307C">
        <w:rPr>
          <w:rFonts w:eastAsia="Times New Roman" w:cstheme="minorHAnsi"/>
          <w:color w:val="000000" w:themeColor="text1"/>
          <w:sz w:val="21"/>
          <w:szCs w:val="21"/>
          <w:lang w:val="en-US" w:eastAsia="de-DE"/>
        </w:rPr>
        <w:t xml:space="preserve"> shall no longer process the personal data in the event of the objection, unless we can demonstrate compelling legitimate grounds for the processing which override the interests, rights and freedoms of the data subject, or for the establishment, exercise or </w:t>
      </w:r>
      <w:r w:rsidRPr="00BD307C">
        <w:rPr>
          <w:rFonts w:eastAsia="Times New Roman" w:cstheme="minorHAnsi"/>
          <w:color w:val="000000" w:themeColor="text1"/>
          <w:sz w:val="21"/>
          <w:szCs w:val="21"/>
          <w:lang w:val="en-US" w:eastAsia="de-DE"/>
        </w:rPr>
        <w:t>defense</w:t>
      </w:r>
      <w:r w:rsidR="00BD307C" w:rsidRPr="00BD307C">
        <w:rPr>
          <w:rFonts w:eastAsia="Times New Roman" w:cstheme="minorHAnsi"/>
          <w:color w:val="000000" w:themeColor="text1"/>
          <w:sz w:val="21"/>
          <w:szCs w:val="21"/>
          <w:lang w:val="en-US" w:eastAsia="de-DE"/>
        </w:rPr>
        <w:t xml:space="preserve"> of legal claims.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If </w:t>
      </w:r>
      <w:r w:rsidR="003A09DF">
        <w:rPr>
          <w:rFonts w:eastAsia="Times New Roman" w:cstheme="minorHAnsi"/>
          <w:color w:val="000000" w:themeColor="text1"/>
          <w:sz w:val="21"/>
          <w:szCs w:val="21"/>
          <w:lang w:val="en-US" w:eastAsia="de-DE"/>
        </w:rPr>
        <w:t>Kortmann APS</w:t>
      </w:r>
      <w:r w:rsidR="00197033">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 xml:space="preserve">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w:t>
      </w:r>
      <w:r w:rsidR="005C5CBC">
        <w:rPr>
          <w:rFonts w:eastAsia="Times New Roman" w:cstheme="minorHAnsi"/>
          <w:color w:val="000000" w:themeColor="text1"/>
          <w:sz w:val="21"/>
          <w:szCs w:val="21"/>
          <w:lang w:val="en-US" w:eastAsia="de-DE"/>
        </w:rPr>
        <w:lastRenderedPageBreak/>
        <w:t>Kortmann APS</w:t>
      </w:r>
      <w:r w:rsidRPr="00BD307C">
        <w:rPr>
          <w:rFonts w:eastAsia="Times New Roman" w:cstheme="minorHAnsi"/>
          <w:color w:val="000000" w:themeColor="text1"/>
          <w:sz w:val="21"/>
          <w:szCs w:val="21"/>
          <w:lang w:val="en-US" w:eastAsia="de-DE"/>
        </w:rPr>
        <w:t xml:space="preserve"> to the processing for direct marketing purposes, </w:t>
      </w:r>
      <w:r w:rsidR="005C5CBC">
        <w:rPr>
          <w:rFonts w:eastAsia="Times New Roman" w:cstheme="minorHAnsi"/>
          <w:color w:val="000000" w:themeColor="text1"/>
          <w:sz w:val="21"/>
          <w:szCs w:val="21"/>
          <w:lang w:val="en-US" w:eastAsia="de-DE"/>
        </w:rPr>
        <w:t>Kortmann APS</w:t>
      </w:r>
      <w:r w:rsidR="005C5CBC">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will no longer process the personal data for these purposes.</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In addition, the data subject has the right, on grounds relating to his or her particular situation, to object to processing of personal data concerning him or her by </w:t>
      </w:r>
      <w:r w:rsidR="00C56D0A">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xml:space="preserve"> for scientific or historical research purposes, or for statistical purposes pursuant to Article 89(1) of the GDPR, unless the processing is necessary for the performance of a task carried out for reasons of public interest.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In order to exercise the right to object, the data subject may contact any employee of </w:t>
      </w:r>
      <w:r w:rsidR="00C56D0A">
        <w:rPr>
          <w:rFonts w:eastAsia="Times New Roman" w:cstheme="minorHAnsi"/>
          <w:color w:val="000000" w:themeColor="text1"/>
          <w:sz w:val="21"/>
          <w:szCs w:val="21"/>
          <w:lang w:val="en-US" w:eastAsia="de-DE"/>
        </w:rPr>
        <w:t>Kortmann APS</w:t>
      </w:r>
      <w:r w:rsidRPr="00BD307C">
        <w:rPr>
          <w:rFonts w:eastAsia="Times New Roman" w:cstheme="minorHAnsi"/>
          <w:color w:val="000000" w:themeColor="text1"/>
          <w:sz w:val="21"/>
          <w:szCs w:val="21"/>
          <w:lang w:val="en-US" w:eastAsia="de-DE"/>
        </w:rPr>
        <w:t>. In addition, the data subject is free in the context of the use of information society services, and notwithstanding Directive 2002/58/EC, to use his or her right to object by automated means using technical specifications.</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h) Automated individual decision-making, including profiling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w:t>
      </w:r>
      <w:proofErr w:type="spellStart"/>
      <w:r w:rsidRPr="00BD307C">
        <w:rPr>
          <w:rFonts w:eastAsia="Times New Roman" w:cstheme="minorHAnsi"/>
          <w:color w:val="000000" w:themeColor="text1"/>
          <w:sz w:val="21"/>
          <w:szCs w:val="21"/>
          <w:lang w:val="en-US" w:eastAsia="de-DE"/>
        </w:rPr>
        <w:t>authorised</w:t>
      </w:r>
      <w:proofErr w:type="spellEnd"/>
      <w:r w:rsidRPr="00BD307C">
        <w:rPr>
          <w:rFonts w:eastAsia="Times New Roman" w:cstheme="minorHAnsi"/>
          <w:color w:val="000000" w:themeColor="text1"/>
          <w:sz w:val="21"/>
          <w:szCs w:val="21"/>
          <w:lang w:val="en-US" w:eastAsia="de-DE"/>
        </w:rPr>
        <w:t xml:space="preserve"> by Union or Member State law to which the controller is subject and which also lays down suitable measures to safeguard the data subject's rights and freedoms and legitimate interests, or (3) is not based on the data subject's explicit consent.</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If the decision (1) is necessary for entering into, or the performance of, a contract between the data subject and a data controller, or (2) it is based on the data subject's explicit consent, </w:t>
      </w:r>
      <w:r w:rsidR="00C56D0A">
        <w:rPr>
          <w:rFonts w:eastAsia="Times New Roman" w:cstheme="minorHAnsi"/>
          <w:color w:val="000000" w:themeColor="text1"/>
          <w:sz w:val="21"/>
          <w:szCs w:val="21"/>
          <w:lang w:val="en-US" w:eastAsia="de-DE"/>
        </w:rPr>
        <w:t>Kortmann APS</w:t>
      </w:r>
      <w:r w:rsidR="00C56D0A">
        <w:rPr>
          <w:rFonts w:eastAsia="Times New Roman" w:cstheme="minorHAnsi"/>
          <w:color w:val="000000" w:themeColor="text1"/>
          <w:sz w:val="21"/>
          <w:szCs w:val="21"/>
          <w:lang w:val="en-US" w:eastAsia="de-DE"/>
        </w:rPr>
        <w:t xml:space="preserve"> </w:t>
      </w:r>
      <w:r w:rsidRPr="00BD307C">
        <w:rPr>
          <w:rFonts w:eastAsia="Times New Roman" w:cstheme="minorHAnsi"/>
          <w:color w:val="000000" w:themeColor="text1"/>
          <w:sz w:val="21"/>
          <w:szCs w:val="21"/>
          <w:lang w:val="en-US" w:eastAsia="de-DE"/>
        </w:rPr>
        <w:t>shall implement suitable measures to safeguard the data subject's rights and freedoms and legitimate interests, at least the right to obtain human intervention on the part of the controller, to express his or her point of view and contest the decision.</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If the data subject wishes to exercise the rights concerning automated individual decision-making, he or she may, at any time, contact any employee of the </w:t>
      </w:r>
      <w:r w:rsidR="00C56D0A">
        <w:rPr>
          <w:rFonts w:eastAsia="Times New Roman" w:cstheme="minorHAnsi"/>
          <w:color w:val="000000" w:themeColor="text1"/>
          <w:sz w:val="21"/>
          <w:szCs w:val="21"/>
          <w:lang w:val="en-US" w:eastAsia="de-DE"/>
        </w:rPr>
        <w:t>Kortmann APS</w:t>
      </w:r>
      <w:r w:rsidR="00C56D0A">
        <w:rPr>
          <w:rFonts w:eastAsia="Times New Roman" w:cstheme="minorHAnsi"/>
          <w:color w:val="000000" w:themeColor="text1"/>
          <w:sz w:val="21"/>
          <w:szCs w:val="21"/>
          <w:lang w:val="en-US" w:eastAsia="de-DE"/>
        </w:rPr>
        <w:t>.</w:t>
      </w:r>
    </w:p>
    <w:p w:rsidR="00BD307C" w:rsidRPr="00BD307C" w:rsidRDefault="00BD307C" w:rsidP="00BD307C">
      <w:pPr>
        <w:numPr>
          <w:ilvl w:val="0"/>
          <w:numId w:val="2"/>
        </w:numPr>
        <w:spacing w:after="300" w:line="336" w:lineRule="atLeast"/>
        <w:ind w:left="0"/>
        <w:textAlignment w:val="baseline"/>
        <w:outlineLvl w:val="3"/>
        <w:rPr>
          <w:rFonts w:eastAsia="Times New Roman" w:cstheme="minorHAnsi"/>
          <w:color w:val="000000" w:themeColor="text1"/>
          <w:sz w:val="24"/>
          <w:szCs w:val="24"/>
          <w:lang w:val="en-US" w:eastAsia="de-DE"/>
        </w:rPr>
      </w:pPr>
      <w:proofErr w:type="spellStart"/>
      <w:r w:rsidRPr="00BD307C">
        <w:rPr>
          <w:rFonts w:eastAsia="Times New Roman" w:cstheme="minorHAnsi"/>
          <w:color w:val="000000" w:themeColor="text1"/>
          <w:sz w:val="24"/>
          <w:szCs w:val="24"/>
          <w:lang w:val="en-US" w:eastAsia="de-DE"/>
        </w:rPr>
        <w:t>i</w:t>
      </w:r>
      <w:proofErr w:type="spellEnd"/>
      <w:r w:rsidRPr="00BD307C">
        <w:rPr>
          <w:rFonts w:eastAsia="Times New Roman" w:cstheme="minorHAnsi"/>
          <w:color w:val="000000" w:themeColor="text1"/>
          <w:sz w:val="24"/>
          <w:szCs w:val="24"/>
          <w:lang w:val="en-US" w:eastAsia="de-DE"/>
        </w:rPr>
        <w:t xml:space="preserve">) Right to withdraw data protection consent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Each data subject shall have the right granted by the European legislator to withdraw his or her consent to processing of his or her personal data at any time.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lastRenderedPageBreak/>
        <w:t xml:space="preserve">If the data subject wishes to exercise the right to withdraw the consent, he or she may, at any time, contact any employee of </w:t>
      </w:r>
      <w:r w:rsidR="00C56D0A">
        <w:rPr>
          <w:rFonts w:eastAsia="Times New Roman" w:cstheme="minorHAnsi"/>
          <w:color w:val="000000" w:themeColor="text1"/>
          <w:sz w:val="21"/>
          <w:szCs w:val="21"/>
          <w:lang w:val="en-US" w:eastAsia="de-DE"/>
        </w:rPr>
        <w:t>Kortmann APS</w:t>
      </w:r>
      <w:r w:rsidR="00C56D0A">
        <w:rPr>
          <w:rFonts w:eastAsia="Times New Roman" w:cstheme="minorHAnsi"/>
          <w:color w:val="000000" w:themeColor="text1"/>
          <w:sz w:val="21"/>
          <w:szCs w:val="21"/>
          <w:lang w:val="en-US" w:eastAsia="de-DE"/>
        </w:rPr>
        <w:t>.</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eastAsia="de-DE"/>
        </w:rPr>
      </w:pPr>
      <w:r w:rsidRPr="00BD307C">
        <w:rPr>
          <w:rFonts w:eastAsia="Times New Roman" w:cstheme="minorHAnsi"/>
          <w:color w:val="000000" w:themeColor="text1"/>
          <w:sz w:val="24"/>
          <w:szCs w:val="24"/>
          <w:lang w:eastAsia="de-DE"/>
        </w:rPr>
        <w:t xml:space="preserve">6. Legal basis for the processing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w:t>
      </w:r>
      <w:proofErr w:type="gramStart"/>
      <w:r w:rsidRPr="00BD307C">
        <w:rPr>
          <w:rFonts w:eastAsia="Times New Roman" w:cstheme="minorHAnsi"/>
          <w:color w:val="000000" w:themeColor="text1"/>
          <w:sz w:val="21"/>
          <w:szCs w:val="21"/>
          <w:lang w:val="en-US" w:eastAsia="de-DE"/>
        </w:rPr>
        <w:t>c</w:t>
      </w:r>
      <w:proofErr w:type="gramEnd"/>
      <w:r w:rsidRPr="00BD307C">
        <w:rPr>
          <w:rFonts w:eastAsia="Times New Roman" w:cstheme="minorHAnsi"/>
          <w:color w:val="000000" w:themeColor="text1"/>
          <w:sz w:val="21"/>
          <w:szCs w:val="21"/>
          <w:lang w:val="en-US" w:eastAsia="de-DE"/>
        </w:rPr>
        <w:t xml:space="preserve">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 </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7. The legitimate interests pursued by the controller or by a third party</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Where the processing of personal data is based on Article 6(1) lit. f GDPR our legitimate interest is to carry out our business in favor of the well-being of all our employees and the shareholders.</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8. Period for which the personal data will be stored</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lastRenderedPageBreak/>
        <w:t xml:space="preserve">9. Provision of personal data as statutory or contractual requirement; Requirement necessary to enter into a contract; Obligation of the data subject to provide the personal data; possible consequences of failure to provide such data </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 </w:t>
      </w:r>
    </w:p>
    <w:p w:rsidR="00BD307C" w:rsidRPr="00BD307C" w:rsidRDefault="00BD307C" w:rsidP="00BD307C">
      <w:pPr>
        <w:spacing w:after="300" w:line="336" w:lineRule="atLeast"/>
        <w:textAlignment w:val="baseline"/>
        <w:outlineLvl w:val="3"/>
        <w:rPr>
          <w:rFonts w:eastAsia="Times New Roman" w:cstheme="minorHAnsi"/>
          <w:color w:val="000000" w:themeColor="text1"/>
          <w:sz w:val="24"/>
          <w:szCs w:val="24"/>
          <w:lang w:val="en-US" w:eastAsia="de-DE"/>
        </w:rPr>
      </w:pPr>
      <w:r w:rsidRPr="00BD307C">
        <w:rPr>
          <w:rFonts w:eastAsia="Times New Roman" w:cstheme="minorHAnsi"/>
          <w:color w:val="000000" w:themeColor="text1"/>
          <w:sz w:val="24"/>
          <w:szCs w:val="24"/>
          <w:lang w:val="en-US" w:eastAsia="de-DE"/>
        </w:rPr>
        <w:t>10. Existence of automated decision-making</w:t>
      </w:r>
    </w:p>
    <w:p w:rsidR="00BD307C" w:rsidRPr="00BD307C" w:rsidRDefault="00BD307C" w:rsidP="00BD307C">
      <w:pPr>
        <w:spacing w:after="30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As a responsible company, we do not use automatic decision-making or profiling.</w:t>
      </w:r>
    </w:p>
    <w:p w:rsidR="00BD307C" w:rsidRPr="00BD307C" w:rsidRDefault="00BD307C" w:rsidP="00BD307C">
      <w:pPr>
        <w:spacing w:after="0" w:line="399" w:lineRule="atLeast"/>
        <w:textAlignment w:val="baseline"/>
        <w:rPr>
          <w:rFonts w:eastAsia="Times New Roman" w:cstheme="minorHAnsi"/>
          <w:color w:val="000000" w:themeColor="text1"/>
          <w:sz w:val="21"/>
          <w:szCs w:val="21"/>
          <w:lang w:val="en-US" w:eastAsia="de-DE"/>
        </w:rPr>
      </w:pPr>
      <w:r w:rsidRPr="00BD307C">
        <w:rPr>
          <w:rFonts w:eastAsia="Times New Roman" w:cstheme="minorHAnsi"/>
          <w:color w:val="000000" w:themeColor="text1"/>
          <w:sz w:val="21"/>
          <w:szCs w:val="21"/>
          <w:lang w:val="en-US" w:eastAsia="de-DE"/>
        </w:rPr>
        <w:t xml:space="preserve">This Privacy Policy has been generated by the Privacy Policy Generator of the </w:t>
      </w:r>
      <w:hyperlink r:id="rId6" w:history="1">
        <w:r w:rsidRPr="00BD307C">
          <w:rPr>
            <w:rFonts w:eastAsia="Times New Roman" w:cstheme="minorHAnsi"/>
            <w:color w:val="000000" w:themeColor="text1"/>
            <w:sz w:val="21"/>
            <w:szCs w:val="21"/>
            <w:u w:val="single"/>
            <w:bdr w:val="none" w:sz="0" w:space="0" w:color="auto" w:frame="1"/>
            <w:lang w:val="en-US" w:eastAsia="de-DE"/>
          </w:rPr>
          <w:t>External Data Protection Officers</w:t>
        </w:r>
      </w:hyperlink>
      <w:r w:rsidRPr="00BD307C">
        <w:rPr>
          <w:rFonts w:eastAsia="Times New Roman" w:cstheme="minorHAnsi"/>
          <w:color w:val="000000" w:themeColor="text1"/>
          <w:sz w:val="21"/>
          <w:szCs w:val="21"/>
          <w:lang w:val="en-US" w:eastAsia="de-DE"/>
        </w:rPr>
        <w:t xml:space="preserve"> that was developed in cooperation with the </w:t>
      </w:r>
      <w:hyperlink r:id="rId7" w:history="1">
        <w:r w:rsidRPr="00BD307C">
          <w:rPr>
            <w:rFonts w:eastAsia="Times New Roman" w:cstheme="minorHAnsi"/>
            <w:color w:val="000000" w:themeColor="text1"/>
            <w:sz w:val="21"/>
            <w:szCs w:val="21"/>
            <w:u w:val="single"/>
            <w:bdr w:val="none" w:sz="0" w:space="0" w:color="auto" w:frame="1"/>
            <w:lang w:val="en-US" w:eastAsia="de-DE"/>
          </w:rPr>
          <w:t>Media Law Lawyers</w:t>
        </w:r>
      </w:hyperlink>
      <w:r w:rsidRPr="00BD307C">
        <w:rPr>
          <w:rFonts w:eastAsia="Times New Roman" w:cstheme="minorHAnsi"/>
          <w:color w:val="000000" w:themeColor="text1"/>
          <w:sz w:val="21"/>
          <w:szCs w:val="21"/>
          <w:lang w:val="en-US" w:eastAsia="de-DE"/>
        </w:rPr>
        <w:t xml:space="preserve"> from WBS-LAW. </w:t>
      </w:r>
    </w:p>
    <w:p w:rsidR="008430EE" w:rsidRPr="00BD307C" w:rsidRDefault="008430EE">
      <w:pPr>
        <w:rPr>
          <w:rFonts w:cstheme="minorHAnsi"/>
          <w:color w:val="000000" w:themeColor="text1"/>
          <w:lang w:val="en-US"/>
        </w:rPr>
      </w:pPr>
    </w:p>
    <w:sectPr w:rsidR="008430EE" w:rsidRPr="00BD3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C5A"/>
    <w:multiLevelType w:val="multilevel"/>
    <w:tmpl w:val="AF4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72E6C"/>
    <w:multiLevelType w:val="multilevel"/>
    <w:tmpl w:val="43A4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7C"/>
    <w:rsid w:val="001417BC"/>
    <w:rsid w:val="00197033"/>
    <w:rsid w:val="003A09DF"/>
    <w:rsid w:val="005C5CBC"/>
    <w:rsid w:val="008430EE"/>
    <w:rsid w:val="00897EB6"/>
    <w:rsid w:val="00BD307C"/>
    <w:rsid w:val="00C56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D307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307C"/>
    <w:rPr>
      <w:rFonts w:ascii="Times New Roman" w:eastAsia="Times New Roman" w:hAnsi="Times New Roman" w:cs="Times New Roman"/>
      <w:b/>
      <w:bCs/>
      <w:sz w:val="24"/>
      <w:szCs w:val="24"/>
      <w:lang w:eastAsia="de-DE"/>
    </w:rPr>
  </w:style>
  <w:style w:type="paragraph" w:styleId="NormalWeb">
    <w:name w:val="Normal (Web)"/>
    <w:basedOn w:val="Normal"/>
    <w:uiPriority w:val="99"/>
    <w:semiHidden/>
    <w:unhideWhenUsed/>
    <w:rsid w:val="00BD30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BD30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D307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307C"/>
    <w:rPr>
      <w:rFonts w:ascii="Times New Roman" w:eastAsia="Times New Roman" w:hAnsi="Times New Roman" w:cs="Times New Roman"/>
      <w:b/>
      <w:bCs/>
      <w:sz w:val="24"/>
      <w:szCs w:val="24"/>
      <w:lang w:eastAsia="de-DE"/>
    </w:rPr>
  </w:style>
  <w:style w:type="paragraph" w:styleId="NormalWeb">
    <w:name w:val="Normal (Web)"/>
    <w:basedOn w:val="Normal"/>
    <w:uiPriority w:val="99"/>
    <w:semiHidden/>
    <w:unhideWhenUsed/>
    <w:rsid w:val="00BD30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BD3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s-law.de/eng/practice-areas/media-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atenschutz.de/services/external-data-protection-officer/?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3668</Words>
  <Characters>20174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Ellersiek, Cécile</dc:creator>
  <cp:keywords/>
  <dc:description/>
  <cp:lastModifiedBy>kortmann_trainee</cp:lastModifiedBy>
  <cp:revision>4</cp:revision>
  <dcterms:created xsi:type="dcterms:W3CDTF">2018-05-23T07:56:00Z</dcterms:created>
  <dcterms:modified xsi:type="dcterms:W3CDTF">2018-05-23T13:02:00Z</dcterms:modified>
</cp:coreProperties>
</file>